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16 187 vom 5. Februar 2018</w:t>
      </w:r>
    </w:p>
    <w:p>
      <w:r>
        <w:t>VS Kantonsgericht, 2018-02-05, FR</w:t>
      </w:r>
    </w:p>
    <w:p>
      <w:r>
        <w:rPr>
          <w:b/>
        </w:rPr>
        <w:t xml:space="preserve">Quelle: </w:t>
      </w:r>
      <w:r>
        <w:t>https://mcp.opencaselaw.ch/entscheid/vs_gerichte_C1 16 187</w:t>
      </w:r>
    </w:p>
    <w:p>
      <w:r>
        <w:t>FR: VS_GERICHTE C1 16 187 du 5 février 2018</w:t>
      </w:r>
    </w:p>
    <w:p>
      <w:r>
        <w:t>IT: VS_GERICHTE C1 16 187 del 5 febbraio 2018</w:t>
      </w:r>
    </w:p>
    <w:p>
      <w:pPr>
        <w:pStyle w:val="Heading2"/>
      </w:pPr>
      <w:r>
        <w:t>Regeste</w:t>
      </w:r>
    </w:p>
    <w:p>
      <w:r>
        <w:t>C1 16 187 JUGEMENT DU 5 FÉVRIER 2018 Tribunal cantonal du Valais Cour civile II Bertrand Dayer, juge ; Laura Jost, greffière en la cause W _________, X _________, et Y _________, instantes et appelantes, représentées par M _________, avocat contre Z _________ SA, intimée et appelée, représentée par N _________ , avocat (action en révocation et nomination de liquidateurs ; qualité pour agir) appel contre la décision du 21 juillet 2016 rendue par le Juge de district</w:t>
      </w:r>
    </w:p>
    <w:p>
      <w:pPr>
        <w:pStyle w:val="Heading2"/>
      </w:pPr>
      <w:r>
        <w:t>Erwägungen</w:t>
      </w:r>
    </w:p>
    <w:p>
      <w:r>
        <w:rPr>
          <w:b/>
        </w:rPr>
        <w:t>E. 5.1</w:t>
      </w:r>
    </w:p>
    <w:p>
      <w:r>
        <w:t>Dans le cadre de la liquidation d’une société anonyme, l’article 741 al. 2 CO confère à chaque actionnaire, en cas de justes motifs, la faculté de saisir le juge d’une requête en révocation et, au besoin, en désignation de liquidateurs. Cette disposition complète celle de l’article 736 al. 4 CO, qui prévoit la dissolution de la société pour de justes motifs ; toutes deux visent en effet à protéger les intérêts du ou des actionnaires - notamment minoritaires -, lesquels pourraient se trouver menacés par une gestion,</w:t>
      </w:r>
    </w:p>
    <w:p>
      <w:r>
        <w:t>- 13 - respectivement une liquidation abusive de la société. Instruite en procédure sommaire (art. 248 let. a et 250 let. c ch. 3 CPC), la procédure de révocation des liquidateurs oppose la société anonyme - et non ses liquidateurs (ATF 132 III 564 consid. 3.2) - à l’actionnaire requérant. La qualité pour agir appartient ainsi à chacun des actionnaires, indépendamment de l’ampleur de son actionnariat (FORSTMOSER/MEIER-HAYOZ/NOBEL, Schweizerisches Aktienrecht, 1996, § 56 n. 45).</w:t>
      </w:r>
    </w:p>
    <w:p>
      <w:r>
        <w:rPr>
          <w:b/>
        </w:rPr>
        <w:t>E. 5.2</w:t>
      </w:r>
    </w:p>
    <w:p>
      <w:r>
        <w:t>En tant que la qualité pour agir constitue une condition de droit matériel de la prétention invoquée - et non une condition de recevabilité -, son défaut conduit au rejet de la demande (arrêt 4A_1/2014 du 26 mars 2014 consid. 2.3 et les références citées). Elle doit exister lors du dépôt de la requête (MEIER-HAYOZ, op. cit., p. 217) et, dans le cadre de l'application du droit d'office, doit être examinée par le juge à toute étape de la procédure (ATF 126 III 59 consid. 1a). Toutefois, lorsque le litige est soumis à la maxime des débats (art. 55 al. 1 CPC), cet examen n’intervient que dans les limites des faits allégués en temps utile par les parties et prouvés, c'est-à-dire en s’en tenant au cadre qu’elles ont assigné au procès (arrêt 4A_619/2016 du 15 mars 2017 consid. 3 et les références citées). Si la preuve d’un fait générateur de la qualité pour agir - telle la titularité d’actions - incombe certes à la partie demanderesse (art. 8 CC), le Tribunal fédéral précise que, s’agissant toutefois d’un fait implicite, cette partie ne doit l'alléguer et le prouver que si le fait contraire est allégué par l'autre partie (arrêt 4A_283/2008 du 12 septembre 2008 consid. 6 et les références citées), jurisprudence qu’il a récemment confirmée (arrêt 4A_404/2016 du 7 décembre 2016 consid. 2.2). Lorsque la maxime des débats s’applique, la contestation d’un fait implicite - comme toute contestation de faits - doit intervenir dans la réponse ou la duplique (art. 222 al. 2 2e phrase CPC) voire, s’il n’y a pas eu de second échange d’écritures ni de débats d’instruction, au début des débats principaux (art. 229 al. 2 CPC). Le fardeau de la contestation - principe procédural dont l’examen relève néanmoins du fond (arrêt 5A_213/2017 du 11 décembre 2017 consid. 4.1.1) - impose au défendeur d’indiquer clairement quels faits allégués il reconnaît et lesquels il conteste. Lorsque le fait avancé est implicite, à savoir lorsqu’il est contenu, sans aucun doute, dans un autre allégué expressément invoqué, le défendeur ne se trouve pas pour autant libéré du devoir de contestation, mais assume, au contraire et en sus, l’obligation d’alléguer le fait contraire (arrêt 4A_404/2016 du 7 décembre 2016 consid. 2.2). A défaut, le fait implicite est censé admis (art. 150 al. 1 CPC). La contestation doit être concrète à telle enseigne que le demandeur sache quels sont les faits qu'il lui incombe de prouver ou, s’agissant de faits implicites, d’alléguer (arrêt 4A_318/2016 du 3 août 2016 consid. 3.1). Le degré</w:t>
      </w:r>
    </w:p>
    <w:p>
      <w:r>
        <w:t>- 14 - de précision exigible dépendra des circonstances concrètes, l’objectif des prescriptions du CPC étant avant tout de répondre aux besoins de la pratique (arrêt 5A_213/2017 du 11 décembre 2017 consid. 4.1.3.5). Savoir si, en l’absence de contestation expresse des faits, le défendeur a néanmoins signifié, de manière tacite, sa volonté de les contester ressortit à l’appréciation du juge. Il décide, en fonction des circonstances, si un fait ni contesté ni admis explicitement est considéré comme contesté. Autrement dit, un fait peut être considéré comme admis s’il n’a pas été formellement contesté et qu’il résulte des circonstances, en particulier de l’ensemble des allégations des parties et de leur attitude, que le défendeur n’entendait pas le contester (Message relatif au code de procédure civile suisse, FF 2006 p. 6841, p. 6921 ad art. 148 al. 2 P-CPC ; HOHL, op. cit., T. I, n. 1275 ss).</w:t>
      </w:r>
    </w:p>
    <w:p>
      <w:r>
        <w:rPr>
          <w:b/>
        </w:rPr>
        <w:t>E. 5.3</w:t>
      </w:r>
    </w:p>
    <w:p>
      <w:r>
        <w:t>En l’occurrence, force est de constater que l’invocation de la qualité pour agir des instantes transparaissait, à n’en pas douter, des multiples allégués dans lesquels leur actionnariat était évoqué (cf. dos. I p. 7 ss : all. n. 27 "[…] un projet de répartition des actifs de la société intimée a été remis à ses actionnaires, dont notamment l’hoirie de feu F _________ (pour G _________ SA) et Y _________" ; all. n. 34 "[…] le Conseil d’administration de la société intimée a indiqué aux actionnaires que le 1er projet de répartition n’avait pas été admis par l’hoirie F _________ et par Y _________" ; all. n. 47 "[…] Y _________ indique, dans ce courrier, adhérer à la proposition d’attribuer les chalets […] à l’hoirie F _________ et à elle-même (par addition de ses actions à ceux [sic] de l’hoirie)" ; all. n. 50 "[…] la société intimée a adressé un courrier à Y _________ en lui indiquant avoir pris note du fait qu’elle avait acquis les actions de I _________ SA et de J _________ " ; all. n. 57 "[…] il ressort dudit document (en bas de page) : « Liste des actionnaires : X _________ pour l’hoirie F _________ et pour Y _________»" ; all. n. 62 "[…] l’hoirie F _________ (qui, pour rappel, représentait la moitié des 330 actions détenues par G _________ SA […])" ; all. n. 91 "[…] W _________ et X _________ sont devenues propriétaires des 165 actions de Z _________ SA (soit la moitié des actions que G _________ SA détenait dans la société intimée […]"). Ce faisant, elles ont bien avancé être titulaires d’actions de Z _________ SA, sans que l’on ne puisse leur reprocher de n’avoir pas exposé ce fait dans un allégué spécifique et distinct, la loi n’imposant pas que chaque allégué doive contenir un seul fait (arrêt 5A_213/2017 du 11 décembre 2017 consid. 4.1.3.5). Il incombait partant à l’intimée, si, comme elle l’affirme dans sa réponse sur appel, elle estimait que la situation de l’actionnariat au sein de l’hoirie était "nébuleuse" voire "tout à fait incompréhensible", d’alléguer devant le premier juge déjà le défaut ou, à tout le</w:t>
      </w:r>
    </w:p>
    <w:p>
      <w:r>
        <w:t>- 15 - moins, l’incertitude du statut d’actionnaires des requérantes. Or, l’on cherche en vain dans ses écritures de première instance le grief pris d’un défaut de qualité pour agir ou l’allégation faite à l’appui de la non-titularité des actions par les instantes. Si la jurisprudence précitée ne consacre assurément pas un renversement du fardeau de la preuve de la qualité pour agir, elle le subordonne cependant à l’allégation du fait contraire, dont le défendeur a la charge. L’on ne peut ainsi souscrire aux considérants du jugement entrepris qui retiennent que W _________, X _________ et Y _________ n’auraient pas régulièrement allégué être actionnaires de Z _________ SA et, en tous les cas, n’auraient pas réussi à l’établir autrement que par leurs déclarations non corroborées par des preuves documentaires ou testimoniales. Par ce raisonnement - que l’appelée fait sien -, le premier magistrat a perdu de vue qu’il n’appartenait pas aux requérantes de prouver leur légitimité à agir - notamment au moyen de certificats d’actions ou d’un acte de transfert d’actions dont le juge de district a regretté la non- production -, ni même d’ailleurs de l’alléguer, à moins que celle-ci ne soit mise en doute. Or, une telle contestation ne peut - même implicitement - pas être déduite de la façon dont l’intimée s’est déterminée sur les allégués de la demande. Premièrement, l’on ne peut inférer du seul renvoi aux pièces fournies à l’appui des faits allégués, la contestation corrélative des faits qui ne se recoupent pas avec le contenu des titres en question, bien que l’on ne puisse non plus retenir que ceux-ci sont ainsi reconnus. La détermination "rapport soit aux pièces" ou "rapport soit à la pièce" apparaît donc, lorsqu’elle a trait à un allégué comportant plusieurs faits, dont une partie seulement est accréditée par les titres déposés, incomplète ou, à tout le moins, insuffisamment précise. Or, c’est ainsi que s’est déterminée la partie intimée sur les allégations qui, entre autres faits, mentionnaient l’actionnariat des requérantes (cf. dos. I p. 170 ss : ad all. n. 27, 34, 47, 50, 57, 62 et 91), de sorte qu’elle ne s’est pas expressément prononcée sur cette assertion spécifique. A plus forte raison s’agissant d’un litige soumis à la maxime des débats pour lesquels les parties doivent en principe exposer dans leurs écritures les faits qu’elles allèguent (arrêt 5A_213/2017 du 11 décembre 2017 consid. 5), ce renvoi aux pièces ne saurait valoir invocation du fait contraire, soit celui du défaut d’actionnariat des instantes. Ensuite, alors que celles-ci alléguaient que W _________ et X _________ étaient "devenues propriétaires de 165 actions de Z _________ SA" (cf. dos. I p. 20 : all. n. 91), l’adverse partie, sans admettre ni contester cette allégation, prenait acte de la nouvelle répartition des actions, en rappelant que les actions étaient au porteur (cf. dos. I p. 175 : ad all. 91). Une fois encore, la détermination n’est pas explicite. L’expression "prendre acte" est</w:t>
      </w:r>
    </w:p>
    <w:p>
      <w:r>
        <w:t>- 16 - en général utilisée par le destinataire pour signifier qu’il a, à tout le moins, pris connaissance de l’information donnée. L’emploi de ces termes dans leur acception usuelle est en l’occurrence corroboré par le rappel du caractère au porteur des titres, par lequel la société intimée met en exergue que, ne s’agissant pas de titres nominatifs dont le transfert eut nécessité une reconnaissance de l’acquéreur par la société - avec pour conséquence son inscription au registre des actions (cf. art. 686 al. 4 CO) - elle n’apprend qu’alors leur nouvelle répartition. La partie intimée ayant ainsi, sans nul doute, pu discerner l’invocation par les deux précitées d’un droit de propriété sur 165 de ses actions, l’on s’étonne qu’elle n’ait pas expressément contesté ce fait, pour le cas où elle l’estimait erroné ou même seulement douteux. Quant au moyen pris du fait que la partie instante aurait certes allégué avoir acquis la propriété des actions, mais pas établi la détenir encore au jour du dépôt de la requête, il ne convainc pas davantage, dès lors que, s’agissant de la preuve d’un fait négatif indéterminé - soit l’absence de perte de l’actionnariat acquis - relatif, qui plus est, à la qualité pour agir - laquelle devait être explicitement contestée -, il incombait à l’intimée, si elle entendait s’en prévaloir devant le premier juge déjà, d’apporter à tout le moins de sérieux indices d’un fait contraire déterminé, tel une cession d’actions par exemple (ATF 119 II 305 consid. 1b/aa ; PIOTET, Commentaire romand, Code civil I, 2010, n. 53 ad art. 8 CC). Comme relevé par notre Haute Cour, le devoir pour le défendeur de contester de façon concrète les faits allégués - ou in casu d’avancer un fait contraire -, pour permettre au demandeur de discerner quels faits il lui faudra prouver, participe du principe général de la bonne foi (cf. art. 52 CPC ; ATF 117 II 113 consid. 2). Aussi, l’imprécision émaillant les déterminations de l’intimée relatives au statut d’actionnaires des instantes doit elle être également appréciée au regard de l’attitude de ses organes envers ces dernières. Après avoir intégré l’hoirie F _________ ainsi que Y _________ au projet de répartition des actifs de Z _________ SA établi en septembre 2013 (cf. dos. I p. 77), avoir nommément désigné chacune des requérantes comme actionnaires tant avant qu’après que l’instance ne soit introduite, le 13 novembre 2015, (cf. lettre du conseil d’administration du 10 octobre 2013 et liste des présences du 17 mai 2016, dos. I et II p. 81 et p. 667) et s’être même fondée, d’une part, sur l’acquisition des actions par Y _________ pour recouvrer une dette laissée en souffrance par les anciens actionnaires, J _________ et K _________, et d’autre part, sur les 260 actions détenues par les instantes pour faire valoir une compensation entre la valeur de rachat de ces titres et l’attribution de biens immobiliers sociaux (cf. lettres du conseil d’administration des 1er mai et 14 août 2014, dos. I p. 95 et 102), l’intimée ne pouvait de bonne foi escompter que son adverse partie infère de sa détermination peu explicite</w:t>
      </w:r>
    </w:p>
    <w:p>
      <w:r>
        <w:t>- 17 - la soudaine mise en doute de son actionnariat. Dans ces circonstances, il apparaît d’autant plus malvenu, eu égard aux règles de la bonne foi et en particulier à celle qui proscrit les comportements contradictoires (arrêts 4A_604/2014 du 30 mars 2015 consid. 2.3.2 et 5A_87/2011 du 23 septembre 2011 consid. 3.1.2), de faire grief aux instantes de n’avoir pas, d’entrée de cause, invoqué leur qualité pour agir ou de ne pas l’avoir ensuite prouvée, nonobstant l’absence de contrariété. En conséquence, le premier magistrat ne pouvait, par ce motif, nier la qualité pour agir des instantes.</w:t>
      </w:r>
    </w:p>
    <w:p>
      <w:r>
        <w:rPr>
          <w:b/>
        </w:rPr>
        <w:t>E. 6</w:t>
      </w:r>
    </w:p>
    <w:p>
      <w:r>
        <w:t>Il reste à examiner si le défaut de qualité pour agir de deux des requérantes, soit W _________ et X _________, doit être retenu céans sur la base du fait nouveau allégué par l’appelée conformément au droit des nova, à savoir la revendication par leur mère d’un droit de propriété sur les 165 actions auparavant détenues par G _________ SA.</w:t>
      </w:r>
    </w:p>
    <w:p>
      <w:r>
        <w:rPr>
          <w:b/>
        </w:rPr>
        <w:t>E. 6.1</w:t>
      </w:r>
    </w:p>
    <w:p>
      <w:r>
        <w:t>Suivant la jurisprudence fédérale, le plaideur qui n’a pas contesté en première instance la qualité pour agir de son adverse partie en est ensuite forclos ; il ne peut en principe pas réparer son omission en appel, sous réserve d’un fait nouveau ou d’une preuve nouvelle qui ferait apparaître son manquement excusable (arrêt 4A_404/2016 du 7 décembre 2016 consid. 2.2 et 2.3). En l’occurrence - comme le relevait l’intimée en première instance -, la qualité pour agir de son adverse partie repose sur la titularité d’actions au porteur, titres dont le transfert n’est pas conditionné, au contraire de ce qui prévaut pour les actions nominatives, à la reconnaissance de l’acquéreur par la société (MEIER-HAYOZ/FORSTMOSER, Droit suisse des sociétés, 2015, § 16, n. 302 ss). Quant à la liste des détenteurs d’actions au porteur que le conseil d’administration doit désormais tenir (art. 697l CO ; Message concernant la mise en œuvre des recommandations du GAFI, FF 2014 p. 585, p. 642), l’on observera qu’il n’appartient pas à la société anonyme de recenser les titulaires de ces actions, mais à ceux-ci de s’annoncer, sous peine de se voir empêchés d’exercer leurs droits sociaux, voire déchus de leurs droits patrimoniaux (art. 697i et 697m CO). Ce devoir d’annonce incombe non seulement aux nouveaux acquéreurs d’actions au porteur, mais aussi à ceux qui en détenaient lors de l’entrée en vigueur de la novelle le 1er juillet 2015 (art. 3 des dispositions transitoires de la modification du 12 décembre 2014). Si, bien qu’elle puisse ainsi ignorer l’identité des titulaires de ses actions au porteur, il appartenait néanmoins à la société, qui entendait se prévaloir en première instance d’un défaut de qualité pour agir, de mettre en doute la possession de ses titres par les</w:t>
      </w:r>
    </w:p>
    <w:p>
      <w:r>
        <w:t>- 18 - requérantes - sans pouvoir se contenter de prendre acte de la nouvelle répartition invoquée -, l’on ne saurait toutefois faire abstraction du fait que les changements intervenus dans la titularité des 165 actions en question - à savoir leur transfert par G _________ SA à ses propres actionnaires, dont le sociétariat est lui-même divisé en des rapports de droit d’usufruit et de nue-propriété susceptibles d’influer sur l’identité de l’acquéreur des titres ainsi remis - constituent des faits qui, s’ils n’avaient pas échappés à la connaissance de la société intimée, eurent, à n’en pas douter, suscité une remise en cause par celle-ci de l’actionnariat de W _________ et X _________. C’est d’ailleurs en "par[tant] du principe que les actions [avaient] été préalablement transférées par la société G _________ SA à l'hoirie F _________", que Z _________ SA a reconnu leur qualité d’actionnaires (cf. dos. I p. 102). Faute pour l’intimée d’avoir auparavant pu disposer de ces informations, le défaut de contestation de l’actionnariat des précitées apparaît excusable, en sorte qu’il y a lieu d’examiner la qualité pour agir de celles-ci à la lumière du novum introduit par l’appelée.</w:t>
      </w:r>
    </w:p>
    <w:p>
      <w:r>
        <w:rPr>
          <w:b/>
        </w:rPr>
        <w:t>E. 6.2</w:t>
      </w:r>
    </w:p>
    <w:p>
      <w:r>
        <w:t>Lorsqu’un usufruit successoral - tel celui prévu par l’article 473 CC en faveur du conjoint survivant - est constitué sur des actions pour lesquelles la société a émis des titres, les droits de l’usufruitier, dès lors qu’ils résultent d’un acte à cause de mort, naissent indépendamment du fait qu’il ait pu ou non obtenir la possession des titres (BOHNET, Commentaire romand, Code des obligations II, 2e éd., 2017, n. 3 ad art. 967 CC ; STAUFFER, L’actionnaire sans titre, ses droits, 1977, p. 199 s. et 215). La constitution d’un usufruit a pour conséquence une division des droits liés à l’action. L’unique disposition du droit de la société anonyme à traiter spécifiquement de cette question est l’article 690 al. 2 CC, qui prévoit que l’usufruitier représente l’action à l’assemblée générale. Introduit - comme l’indique le titre marginal de l’article 690 CC - pour régler la problématique de la participation à l’assemblée générale en présence de plusieurs ayants droit, ce droit de représentation de l’usufruitier ne saurait cependant avoir de plus large portée que celle qui se rapporte à la formation de la volonté sociale au sein dudit organe (arrêt 4A_516/2016 du 28 août 2017 consid. 8.1 ; KNOBLOCH, Das System zur Durchsetzung von Aktionärsrechten, 2011, p. 121, note de bas de page n. 487). Pour ce qui est des autres prérogatives liées aux actions, ce sont donc les règles générales de l’usufruit qui en déterminent la répartition. Si l’usufruitier possède un droit de jouissance complet sur l’action (art. 755 al. 1 CC), le nu-propriétaire reste titulaire du sociétariat et des autres droits y relatifs (STAUFFER, op. cit., p. 200 ; TRIGO TRINDADE, Commentaire romand, Code des obligations II, n. 29 ad art. 690 CC). En ce qui concerne les droits patrimoniaux, l’usufruitier perçoit les rendements des actions (art. 757 CC), tels les dividendes, les intérêts intercalaires et une part proportionnelle</w:t>
      </w:r>
    </w:p>
    <w:p>
      <w:r>
        <w:t>- 19 - du produit de la liquidation. En revanche, le produit d’un rachat d’actions par exemple, en tant qu’il s’étend à la substance même des actions, revient au nu-propriétaire, le capital ainsi remboursé étant ensuite, par subrogation, lui-même soumis à l’usufruit (art. 774 al. 2 CC ; TRIGO TRINDADE, op. cit., n. 34 ad art. 690 CC ; LÄNZLINGER, Basler Kommentar, Obligationenrecht II, 5e éd., 2016, n. 14 ad art. 690 CC). De même, les apports, agios et versements supplémentaires qui ont été effectués par l’actionnaire et qui, par la suite, lui sont éventuellement restitués par la société ne constituent pas des fruits civils auquel l’usufruitier peut prétendre, dès lors qu’ils interviennent en remboursement d’un montant versé par l’actionnaire (MEIER-HAYOZ/FORSTMOSER, op. cit., § 16, n. 178g). En l’occurrence, la partie appelée avance que, Q _________ ayant été instituée usufruitière de l’entier de la succession de son défunt mari, dont font partie les actions de G _________ SA détenues par l’hoirie F _________ - composée quant à elle de W _________ et X _________ -, c’est à elle que reviendrait la propriété des actions de Z _________ SA que G _________ SA aurait distribuées à titre de dividende, en 2014 ou 2015 (cf. dos. II p. 645 s., 669 s. et 703). W _________ et X _________ ont pour leur part soutenu être devenues propriétaires des 165 actions de Z _________ SA en liq. à la suite d’une répartition de ces titres par G _________ SA, le 15 mars 2015, entre l’actionnaire sortant, L _________ , et l’unique actionnaire restant, l’hoirie F _________ (cf. dos. I et II p. 20 et 421). Si les co-requérantes ne précisent pas à quel titre cette répartition d’actions a eu lieu, le versement de dividende allégué par la partie appelée repose quant à lui sur la seule revendication d’un tiers. Or, alors que le premier courrier du conseil de Q _________ mentionne uniquement l’éventualité d’une décision de distribution de dividende prise par l’assemblée générale de G _________ SA, son second courrier affirme ensuite, sans fournir plus d’indication, que cette distribution a bien eu lieu ; enfin, la dernière lettre du mandataire de la précitée semble même faire état d’un droit d’usufruit reporté sur les actions de Z _________ SA. A défaut d’autres éléments ou indices corroborant ces dires, le fait nouvellement introduit par l’intimée, s’il soulève bien un doute quant à la qualité pour agir de W _________ et X _________, ne permet encore pas de la nier. En effet, la remise par une société d’une partie de ses actifs à ses actionnaires peut procéder de divers motifs, autres que la distribution d’un bénéfice, et intervenir par exemple en remboursement d’agios ou de versements supplémentaires, ou pour éteindre une dette de la société envers ses actionnaires. De la cause de ce transfert d’actifs dépendent les points de savoir d’une part, qui de l’usufruitière ou des nues-</w:t>
      </w:r>
    </w:p>
    <w:p>
      <w:r>
        <w:t>- 20 - propriétaires des actions de la société G _________ SA a acquis la propriété des actions de Z _________ SA et d’autre part, si ces titres sont, le cas échéant, eux- mêmes soumis à un droit d’usufruit par subrogation légale. Or, force est de constater que ce fait, déterminant pour le sort de la cause, n’a pas été instruit.</w:t>
      </w:r>
    </w:p>
    <w:p>
      <w:r>
        <w:rPr>
          <w:b/>
        </w:rPr>
        <w:t>E. 6.3</w:t>
      </w:r>
    </w:p>
    <w:p>
      <w:r>
        <w:t>Lorsque l’autorité d’appel prend en considération des nova admissibles selon l’article 317 CPC, elle peut décider soit de compléter elle-même l’état de fait et rendre une nouvelle décision (art. 318 al. 1 let. b CPC), soit, si elle estime qu’un élément essentiel de la demande n’a pas été jugé ou que l’état de fait doit être complété sur des points essentiels, renvoyer l’affaire au premier juge, afin qu’il statue à nouveau, en tenant compte en particulier de ces nova (art. 318 al. 1 lit. c CPC ; ATF 143 III 42 consid. 5.4). Dans le présent cas, le juge de district a rejeté la requête en révocation des liquidateurs dont il était saisi, sanctionnant, à tort, le défaut d’allégation et l’absence de preuve par les co-requérantes de leur qualité pour agir. Premièrement, la qualité d’actionnaires de W _________ et X _________, non régulièrement contestée en première instance, a été remise en cause céans par le biais d’un novum admissible, au sujet duquel une administration de preuves s’impose. Or, il n'appartient en principe pas à l'instance d’appel de diligenter celle-ci et d’établir les faits en lieu et place du premier magistrat (ATF 142 III précité consid. 2.2.1 ; cf. ég. arrêt du Tribunal cantonal de Bâle-Campagne du 13 août 2013, en la cause 400 13 153, consid. 4.3). Secondement, en tant que l’acquisition par Y _________ de 95 actions de Z _________ SA n’a non plus été contestée en temps utile par l’intimée et n’est pas affectée par le fait nouvellement allégué, un renvoi en première instance se justifie en tous les cas pour traiter de l’objet principal de la demande, à savoir la révocation des liquidateurs, qu’un seul actionnaire est légitimé à requérir (art. 741 al. 2 CO). Au vu de l’importance de ces questions de fait et de droit qui n’ont pas pu être traitées en première instance, un renvoi de la cause s’avère nécessaire.</w:t>
      </w:r>
    </w:p>
    <w:p>
      <w:r>
        <w:rPr>
          <w:b/>
        </w:rPr>
        <w:t>E. 7.1</w:t>
      </w:r>
    </w:p>
    <w:p>
      <w:r>
        <w:t>En cas de renvoi de la cause, la juridiction supérieure ne se prononce en principe pas sur les frais de la première instance (cf. art. 318 al. 3 CPC a contrario ; JEANDIN, op. cit., n. 9 ad art. 327 CPC). Elle peut, par ailleurs, déléguer la répartition des frais de la procédure de recours à l’autorité précédente (art. 104 al. 4 CPC ; cf. ég. RVJ 2007 p. 131 consid. 5). Etant donné que l’arrêt de renvoi ne statue pas sur le bien-fondé des prétentions litigieuses, l’issue de la procédure au fond est en effet incertaine et la partie succombante au sens de l’article 106 al. 1 CPC encore inconnue. En pareille hypothèse,</w:t>
      </w:r>
    </w:p>
    <w:p>
      <w:r>
        <w:t>- 21 - le sort des frais et des dépens de la procédure ayant mené au renvoi dépend de l’issue du procès au fond et non de celle de l’appel ou du recours ; le principe de la répartition des frais selon le sort de la cause se trouve ainsi relativisé par l’article 104 al. 4 CPC, dès lors que ce qui est décisif n’est pas de savoir quelle partie a obtenu gain de cause sur ses conclusions de deuxième instance, mais quelle partie a ensuite gagné sur ses conclusions originelles au fond (arrêts 5A_517/2015 du 7 décembre 2015 consid. 3 et 4A_364/2013 du 5 mars 2014 consid. 15.4 ; RÜEGG/RÜEGG, Basler Kommentar, Schweizerische Zivilprozessordnung, n. 7 ad art. 104 CPC). Cette solution fait sens en particulier lorsque - comme en l’espèce - la deuxième instance rend un jugement cassatoire (STERCHI, Berner Kommentar, Schweizerische Zivilprozessordnung, 2012, n. 14 ss ad art. 104 CPC). En tous les cas, les frais et les dépens relatifs à la procédure de recours doivent être fixés dans l’arrêt de renvoi, seule leur attribution pouvant être déléguée (TAPPY, op. cit., n. 20 ad art. 104 CPC).</w:t>
      </w:r>
    </w:p>
    <w:p>
      <w:r>
        <w:rPr>
          <w:b/>
        </w:rPr>
        <w:t>E. 7.2</w:t>
      </w:r>
    </w:p>
    <w:p>
      <w:r>
        <w:t>Les frais de justice, qui se limitent à l’émolument forfaitaire de décision (art. 95 al. 2 let. b CPC), sont arrêtés, au vu de l’ampleur et de la difficulté ordinaires de la cause, laquelle, soumise à une procédure sommaire atypique, se scelle par un arrêt de renvoi, de sa valeur litigieuse de 50'000 fr. et compte tenu des principes de la couverture des frais et de l’équivalence des prestations, à 1000 fr. (art. 13 al. 1 et 2, 14 al. 1, 16 al. 1 et 3 ainsi que 19 LTar). Quant aux indemnités de dépens des parties, elles peuvent être fixées, eu égard aux critères précités et à l’activité utilement exercée céans par leurs conseils respectifs, à 1500 fr. chacune, débours et TVA inclus (art. 27, 29 al. 3, 32 al. 1 et 2 et 35 al. 1 let. a LTar). Par ces motifs,</w:t>
      </w:r>
    </w:p>
    <w:p>
      <w:r>
        <w:t>- 22 - Prononce</w:t>
      </w:r>
    </w:p>
    <w:p>
      <w:r>
        <w:t>1. L’appel est admis. 2. La décision du 21 juillet 2016 rendue par le Juge de district est annulée et la cause lui est renvoyée pour nouvelle décision dans le sens des considérants. 3. Le Juge de district statuera également sur le sort des frais de la présente décision, fixés à 1000 francs, ainsi que sur celui des dépens, arrêtés à 1500 fr. pour chaque partie. 4. L’avance est ristournée à la partie appelante à concurrence de 1000 francs. Sion, le 5 février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